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452" w:rsidRPr="005B7452" w:rsidRDefault="005B7452" w:rsidP="005B7452">
      <w:pPr>
        <w:spacing w:after="0" w:line="240" w:lineRule="auto"/>
        <w:rPr>
          <w:rFonts w:ascii="Times New Roman" w:eastAsia="Times New Roman" w:hAnsi="Times New Roman" w:cs="Times New Roman"/>
          <w:sz w:val="24"/>
          <w:szCs w:val="24"/>
          <w:lang w:eastAsia="en-IN"/>
        </w:rPr>
      </w:pPr>
      <w:r w:rsidRPr="005B7452">
        <w:rPr>
          <w:rFonts w:ascii="Calibri" w:eastAsia="Times New Roman" w:hAnsi="Calibri" w:cs="Calibri"/>
          <w:b/>
          <w:bCs/>
          <w:color w:val="000000"/>
          <w:lang w:eastAsia="en-IN"/>
        </w:rPr>
        <w:t>6.4.3 Institutional strategies for mobilisation of funds and the optimal utilisation of resources </w:t>
      </w:r>
    </w:p>
    <w:p w:rsidR="005B7452" w:rsidRPr="005B7452" w:rsidRDefault="005B7452" w:rsidP="005B7452">
      <w:pPr>
        <w:spacing w:after="0" w:line="240" w:lineRule="auto"/>
        <w:jc w:val="both"/>
        <w:rPr>
          <w:rFonts w:ascii="Times New Roman" w:eastAsia="Times New Roman" w:hAnsi="Times New Roman" w:cs="Times New Roman"/>
          <w:sz w:val="24"/>
          <w:szCs w:val="24"/>
          <w:lang w:eastAsia="en-IN"/>
        </w:rPr>
      </w:pPr>
      <w:r w:rsidRPr="005B7452">
        <w:rPr>
          <w:rFonts w:ascii="Calibri" w:eastAsia="Times New Roman" w:hAnsi="Calibri" w:cs="Calibri"/>
          <w:b/>
          <w:bCs/>
          <w:color w:val="000000"/>
          <w:u w:val="single"/>
          <w:lang w:eastAsia="en-IN"/>
        </w:rPr>
        <w:t xml:space="preserve">Responses: </w:t>
      </w:r>
      <w:r w:rsidRPr="005B7452">
        <w:rPr>
          <w:rFonts w:ascii="Calibri" w:eastAsia="Times New Roman" w:hAnsi="Calibri" w:cs="Calibri"/>
          <w:color w:val="000000"/>
          <w:lang w:eastAsia="en-IN"/>
        </w:rPr>
        <w:t>Describe the resource mobilisation policy and procedures of the Institution within a maximum of 500 words</w:t>
      </w:r>
    </w:p>
    <w:p w:rsidR="005B7452" w:rsidRPr="005B7452" w:rsidRDefault="005B7452" w:rsidP="005B7452">
      <w:pPr>
        <w:spacing w:after="0" w:line="240" w:lineRule="auto"/>
        <w:rPr>
          <w:rFonts w:ascii="Times New Roman" w:eastAsia="Times New Roman" w:hAnsi="Times New Roman" w:cs="Times New Roman"/>
          <w:sz w:val="24"/>
          <w:szCs w:val="24"/>
          <w:lang w:eastAsia="en-IN"/>
        </w:rPr>
      </w:pPr>
    </w:p>
    <w:p w:rsidR="005B7452" w:rsidRPr="005B7452" w:rsidRDefault="005B7452" w:rsidP="005B7452">
      <w:pPr>
        <w:spacing w:after="0" w:line="240" w:lineRule="auto"/>
        <w:jc w:val="both"/>
        <w:rPr>
          <w:rFonts w:ascii="Times New Roman" w:eastAsia="Times New Roman" w:hAnsi="Times New Roman" w:cs="Times New Roman"/>
          <w:sz w:val="24"/>
          <w:szCs w:val="24"/>
          <w:lang w:eastAsia="en-IN"/>
        </w:rPr>
      </w:pPr>
      <w:r w:rsidRPr="005B7452">
        <w:rPr>
          <w:rFonts w:ascii="Calibri" w:eastAsia="Times New Roman" w:hAnsi="Calibri" w:cs="Calibri"/>
          <w:color w:val="000000"/>
          <w:lang w:eastAsia="en-IN"/>
        </w:rPr>
        <w:t>The college implements academic and non-academic reforms within their self-conceived development programs that focus on quality and relevance, excellence, resource mobilization, greater institutional autonomy with accountability, research and equity. The receipts primarily generated through the fees paid by the students joining the programs offered by the college. Any deficit in the receipts would be managed by seeking funds from the parent trust or other sources. Another form of receipts is obtained as grants received through faculty projects submitted to the funding agencies through Research proposals. These funds are utilized for the research and laboratory development for the benefit of society and students. The institute has a well-defined mechanism to examine effective and efficient utilization of available financial resources for the development of the academic processes and infrastructure development.</w:t>
      </w:r>
    </w:p>
    <w:p w:rsidR="005B7452" w:rsidRPr="005B7452" w:rsidRDefault="005B7452" w:rsidP="005B7452">
      <w:pPr>
        <w:spacing w:after="0" w:line="240" w:lineRule="auto"/>
        <w:jc w:val="both"/>
        <w:rPr>
          <w:rFonts w:ascii="Times New Roman" w:eastAsia="Times New Roman" w:hAnsi="Times New Roman" w:cs="Times New Roman"/>
          <w:sz w:val="24"/>
          <w:szCs w:val="24"/>
          <w:lang w:eastAsia="en-IN"/>
        </w:rPr>
      </w:pPr>
      <w:r w:rsidRPr="005B7452">
        <w:rPr>
          <w:rFonts w:ascii="Calibri" w:eastAsia="Times New Roman" w:hAnsi="Calibri" w:cs="Calibri"/>
          <w:color w:val="000000"/>
          <w:lang w:eastAsia="en-IN"/>
        </w:rPr>
        <w:t xml:space="preserve">The institutional budget is prepared by the Director every year taking into consideration of recurring and nonrecurring expenditures. Accordingly, all the administrative and academic heads are requested to submit the budget required for the subsequent financial year. Along with this all coordinators of different cells viz., R&amp; D Cell, Exam Cell, T&amp;P Cell etc. are also instructed to submit their budget through the Director. All the major financial decisions are taken by the Institute’s Governing Body (GB). All the major financial transactions are </w:t>
      </w:r>
      <w:proofErr w:type="spellStart"/>
      <w:r w:rsidRPr="005B7452">
        <w:rPr>
          <w:rFonts w:ascii="Calibri" w:eastAsia="Times New Roman" w:hAnsi="Calibri" w:cs="Calibri"/>
          <w:color w:val="000000"/>
          <w:lang w:eastAsia="en-IN"/>
        </w:rPr>
        <w:t>analyzed</w:t>
      </w:r>
      <w:proofErr w:type="spellEnd"/>
      <w:r w:rsidRPr="005B7452">
        <w:rPr>
          <w:rFonts w:ascii="Calibri" w:eastAsia="Times New Roman" w:hAnsi="Calibri" w:cs="Calibri"/>
          <w:color w:val="000000"/>
          <w:lang w:eastAsia="en-IN"/>
        </w:rPr>
        <w:t xml:space="preserve"> and verified by the governing body under different heads like Research &amp; Development, Training &amp; Placement, Software &amp; Internet charges, Library Books/ Journals, Repair &amp; maintenance, Printing &amp; stationary, Equipment &amp; Consumables, Furniture &amp; Fixtures.</w:t>
      </w:r>
    </w:p>
    <w:p w:rsidR="005B7452" w:rsidRDefault="005B7452" w:rsidP="005B7452">
      <w:pPr>
        <w:spacing w:after="0" w:line="240" w:lineRule="auto"/>
        <w:jc w:val="both"/>
        <w:rPr>
          <w:rFonts w:ascii="Calibri" w:eastAsia="Times New Roman" w:hAnsi="Calibri" w:cs="Calibri"/>
          <w:color w:val="000000"/>
          <w:lang w:eastAsia="en-IN"/>
        </w:rPr>
      </w:pPr>
      <w:r w:rsidRPr="005B7452">
        <w:rPr>
          <w:rFonts w:ascii="Calibri" w:eastAsia="Times New Roman" w:hAnsi="Calibri" w:cs="Calibri"/>
          <w:color w:val="000000"/>
          <w:lang w:eastAsia="en-IN"/>
        </w:rPr>
        <w:t>The institute’s management never compromised on providing high quality engineering education with an affordable cost to the students as per the directions of the regulating bodies. It clearly indicates that the management has the social commitment of serving the society and thus sincerely contribute to the mission of the government and partnered in the progress of the state and nation at large, in a manner through empowering the young generation.</w:t>
      </w:r>
    </w:p>
    <w:p w:rsidR="00A30414" w:rsidRPr="005B7452" w:rsidRDefault="00A30414" w:rsidP="005B7452">
      <w:pPr>
        <w:spacing w:after="0" w:line="240" w:lineRule="auto"/>
        <w:jc w:val="both"/>
        <w:rPr>
          <w:rFonts w:ascii="Times New Roman" w:eastAsia="Times New Roman" w:hAnsi="Times New Roman" w:cs="Times New Roman"/>
          <w:sz w:val="24"/>
          <w:szCs w:val="24"/>
          <w:lang w:eastAsia="en-IN"/>
        </w:rPr>
      </w:pPr>
    </w:p>
    <w:p w:rsidR="00A30414" w:rsidRPr="00791468" w:rsidRDefault="00A30414" w:rsidP="00A30414">
      <w:pPr>
        <w:pStyle w:val="Default"/>
      </w:pPr>
      <w:r w:rsidRPr="00791468">
        <w:rPr>
          <w:b/>
          <w:bCs/>
          <w:i/>
          <w:iCs/>
        </w:rPr>
        <w:t xml:space="preserve">6.4.3 Institutional strategies for </w:t>
      </w:r>
      <w:proofErr w:type="spellStart"/>
      <w:r w:rsidRPr="00791468">
        <w:rPr>
          <w:b/>
          <w:bCs/>
          <w:i/>
          <w:iCs/>
        </w:rPr>
        <w:t>mobilisation</w:t>
      </w:r>
      <w:proofErr w:type="spellEnd"/>
      <w:r w:rsidRPr="00791468">
        <w:rPr>
          <w:b/>
          <w:bCs/>
          <w:i/>
          <w:iCs/>
        </w:rPr>
        <w:t xml:space="preserve"> of funds and the optimal </w:t>
      </w:r>
      <w:proofErr w:type="spellStart"/>
      <w:r w:rsidRPr="00791468">
        <w:rPr>
          <w:b/>
          <w:bCs/>
          <w:i/>
          <w:iCs/>
        </w:rPr>
        <w:t>utilisation</w:t>
      </w:r>
      <w:proofErr w:type="spellEnd"/>
      <w:r w:rsidRPr="00791468">
        <w:rPr>
          <w:b/>
          <w:bCs/>
          <w:i/>
          <w:iCs/>
        </w:rPr>
        <w:t xml:space="preserve"> of resources </w:t>
      </w:r>
    </w:p>
    <w:p w:rsidR="000313D8" w:rsidRDefault="00A30414" w:rsidP="00A30414">
      <w:pPr>
        <w:pStyle w:val="ListParagraph"/>
        <w:autoSpaceDE w:val="0"/>
        <w:autoSpaceDN w:val="0"/>
        <w:adjustRightInd w:val="0"/>
        <w:ind w:left="0"/>
        <w:rPr>
          <w:rFonts w:ascii="Times New Roman" w:hAnsi="Times New Roman" w:cs="Times New Roman"/>
          <w:color w:val="7030A0"/>
          <w:sz w:val="24"/>
          <w:szCs w:val="24"/>
        </w:rPr>
      </w:pPr>
      <w:r w:rsidRPr="00791468">
        <w:rPr>
          <w:rFonts w:ascii="Times New Roman" w:hAnsi="Times New Roman" w:cs="Times New Roman"/>
          <w:b/>
          <w:bCs/>
          <w:i/>
          <w:color w:val="7030A0"/>
          <w:sz w:val="24"/>
          <w:szCs w:val="24"/>
          <w:u w:val="single"/>
          <w:lang w:val="en-US"/>
        </w:rPr>
        <w:t xml:space="preserve">Responses: </w:t>
      </w:r>
      <w:r w:rsidRPr="00791468">
        <w:rPr>
          <w:rFonts w:ascii="Times New Roman" w:hAnsi="Times New Roman" w:cs="Times New Roman"/>
          <w:color w:val="7030A0"/>
          <w:sz w:val="24"/>
          <w:szCs w:val="24"/>
        </w:rPr>
        <w:t>Describe the resource mobilisation policy and procedures of the Institution within a maximum of 500 words</w:t>
      </w:r>
    </w:p>
    <w:p w:rsidR="000313D8" w:rsidRDefault="000313D8" w:rsidP="00A30414">
      <w:pPr>
        <w:pStyle w:val="ListParagraph"/>
        <w:autoSpaceDE w:val="0"/>
        <w:autoSpaceDN w:val="0"/>
        <w:adjustRightInd w:val="0"/>
        <w:ind w:left="0"/>
        <w:rPr>
          <w:rFonts w:ascii="Times New Roman" w:hAnsi="Times New Roman" w:cs="Times New Roman"/>
          <w:color w:val="7030A0"/>
          <w:sz w:val="24"/>
          <w:szCs w:val="24"/>
        </w:rPr>
      </w:pPr>
    </w:p>
    <w:p w:rsidR="00A30414" w:rsidRDefault="000313D8" w:rsidP="00A30414">
      <w:pPr>
        <w:pStyle w:val="ListParagraph"/>
        <w:autoSpaceDE w:val="0"/>
        <w:autoSpaceDN w:val="0"/>
        <w:adjustRightInd w:val="0"/>
        <w:ind w:left="0"/>
        <w:rPr>
          <w:rFonts w:ascii="Times New Roman" w:hAnsi="Times New Roman" w:cs="Times New Roman"/>
          <w:color w:val="7030A0"/>
          <w:sz w:val="24"/>
          <w:szCs w:val="24"/>
        </w:rPr>
      </w:pPr>
      <w:bookmarkStart w:id="0" w:name="_GoBack"/>
      <w:bookmarkEnd w:id="0"/>
      <w:r w:rsidRPr="000313D8">
        <w:rPr>
          <w:rFonts w:ascii="Times New Roman" w:hAnsi="Times New Roman" w:cs="Times New Roman"/>
          <w:color w:val="7030A0"/>
          <w:sz w:val="24"/>
          <w:szCs w:val="24"/>
          <w:highlight w:val="yellow"/>
        </w:rPr>
        <w:t>( 350 words this is checked</w:t>
      </w:r>
      <w:r>
        <w:rPr>
          <w:rFonts w:ascii="Times New Roman" w:hAnsi="Times New Roman" w:cs="Times New Roman"/>
          <w:color w:val="7030A0"/>
          <w:sz w:val="24"/>
          <w:szCs w:val="24"/>
        </w:rPr>
        <w:t xml:space="preserve"> )</w:t>
      </w:r>
    </w:p>
    <w:p w:rsidR="00411F8B" w:rsidRDefault="00411F8B" w:rsidP="00A30414">
      <w:pPr>
        <w:rPr>
          <w:rFonts w:cstheme="minorHAnsi"/>
        </w:rPr>
      </w:pPr>
    </w:p>
    <w:p w:rsidR="00411F8B" w:rsidRDefault="00411F8B" w:rsidP="000313D8">
      <w:pPr>
        <w:jc w:val="both"/>
      </w:pPr>
      <w:r>
        <w:t>The institute college implements academic and non-academic reforms within its self-conceived development programs that focus on quality and relevance, excellence, resource mobilization, and greater institutional autonomy with accountability, research, and equity.</w:t>
      </w:r>
    </w:p>
    <w:p w:rsidR="00411F8B" w:rsidRDefault="00411F8B" w:rsidP="000313D8">
      <w:pPr>
        <w:jc w:val="both"/>
      </w:pPr>
      <w:r>
        <w:t>Another form of receipt is obtained as grants from faculty projects submitted to the funding agencies through Research proposals. These funds are utilized for research and laboratory development to benefit students. The institute has a well-defined mechanism to examine the practical and efficient utilization of available financial resources for academic processes and infrastructure development.</w:t>
      </w:r>
    </w:p>
    <w:p w:rsidR="00411F8B" w:rsidRDefault="00411F8B" w:rsidP="000313D8">
      <w:pPr>
        <w:jc w:val="both"/>
      </w:pPr>
    </w:p>
    <w:p w:rsidR="00411F8B" w:rsidRDefault="00411F8B" w:rsidP="000313D8">
      <w:pPr>
        <w:jc w:val="both"/>
      </w:pPr>
      <w:r>
        <w:t xml:space="preserve">Based on the institute's proposed recurring and nonrecurring expenditures, the Director prepares the institutional budget in discussion with Trust, Chief Accounts, and Finance Officer. Accordingly, all the administrative and academic heads are requested to submit the budget required for the subsequent </w:t>
      </w:r>
      <w:r>
        <w:lastRenderedPageBreak/>
        <w:t xml:space="preserve">financial year. Additionally, all coordinators of different cells, R&amp; D Cell, Exam Cell, T&amp;P Cell, etc., are requested to submit their budget through the Director. All the significant financial transactions are </w:t>
      </w:r>
      <w:proofErr w:type="spellStart"/>
      <w:r>
        <w:t>analyzed</w:t>
      </w:r>
      <w:proofErr w:type="spellEnd"/>
      <w:r>
        <w:t xml:space="preserve"> and verified by the governing body under different heads like Research &amp; Development, Training &amp; Placement, Software &amp; Internet charges, Library Books/ Journals, Repair &amp; maintenance, Printing &amp; stationary, Equipment &amp; Consumables, Furniture &amp; Fixtures, etc.</w:t>
      </w:r>
    </w:p>
    <w:p w:rsidR="00411F8B" w:rsidRDefault="00411F8B" w:rsidP="000313D8">
      <w:pPr>
        <w:jc w:val="both"/>
      </w:pPr>
    </w:p>
    <w:p w:rsidR="00411F8B" w:rsidRDefault="00411F8B" w:rsidP="000313D8">
      <w:pPr>
        <w:jc w:val="both"/>
      </w:pPr>
      <w:r>
        <w:t>The Institute's Governing body takes all the major financial decisions after the finance committee's recommendation. After the budget's final approval, the purchasing process is initiated by the purchasing department. Accordingly, the quotations are called after the negotiated purchase order is placed. The payments are released after delivery of the respective goods as per the terms and conditions mentioned in the Purchase order. All transaction has transparency through bills and vouchers. The bill payments are passed after testing &amp; verification of items. Only authorized persons operate the trade through the bank.</w:t>
      </w:r>
    </w:p>
    <w:p w:rsidR="00411F8B" w:rsidRDefault="00411F8B" w:rsidP="000313D8">
      <w:pPr>
        <w:jc w:val="both"/>
      </w:pPr>
    </w:p>
    <w:p w:rsidR="00411F8B" w:rsidRDefault="00411F8B" w:rsidP="000313D8">
      <w:pPr>
        <w:jc w:val="both"/>
      </w:pPr>
      <w:r>
        <w:t>The institute's management never compromised on providing high-quality engineering education at an affordable cost to the students as per the directions of the regulating bodies. It indicates that the management has a social commitment to serving the society and thus sincerely contributes to the government's mission and partnered in the progress of the state and nation at large in a manner through empowering the young generation.</w:t>
      </w:r>
    </w:p>
    <w:sectPr w:rsidR="00411F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auto"/>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7FF"/>
    <w:rsid w:val="000313D8"/>
    <w:rsid w:val="00411F8B"/>
    <w:rsid w:val="005B7452"/>
    <w:rsid w:val="006C67F0"/>
    <w:rsid w:val="00A30414"/>
    <w:rsid w:val="00E127F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03B02-509F-4E3E-83E3-51F2F7BD5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30414"/>
    <w:pPr>
      <w:ind w:left="720"/>
      <w:contextualSpacing/>
    </w:pPr>
  </w:style>
  <w:style w:type="paragraph" w:customStyle="1" w:styleId="Default">
    <w:name w:val="Default"/>
    <w:rsid w:val="00A30414"/>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99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 V Kaktikar</cp:lastModifiedBy>
  <cp:revision>4</cp:revision>
  <dcterms:created xsi:type="dcterms:W3CDTF">2022-06-23T09:16:00Z</dcterms:created>
  <dcterms:modified xsi:type="dcterms:W3CDTF">2022-07-18T05:50:00Z</dcterms:modified>
</cp:coreProperties>
</file>