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A9" w:rsidRDefault="003E74A9" w:rsidP="00091E57">
      <w:pPr>
        <w:jc w:val="both"/>
        <w:rPr>
          <w:rFonts w:ascii="Times New Roman" w:hAnsi="Times New Roman" w:cs="Times New Roman"/>
          <w:sz w:val="24"/>
          <w:szCs w:val="24"/>
          <w:lang w:val="en-IN"/>
        </w:rPr>
      </w:pPr>
    </w:p>
    <w:p w:rsidR="003E74A9" w:rsidRPr="00C02F8F" w:rsidRDefault="003E74A9" w:rsidP="003E74A9">
      <w:pPr>
        <w:jc w:val="both"/>
        <w:rPr>
          <w:rFonts w:ascii="Times New Roman" w:eastAsia="Times New Roman" w:hAnsi="Times New Roman" w:cs="Times New Roman"/>
          <w:b/>
          <w:bCs/>
          <w:i/>
          <w:iCs/>
          <w:sz w:val="24"/>
          <w:szCs w:val="24"/>
        </w:rPr>
      </w:pPr>
      <w:r>
        <w:rPr>
          <w:rFonts w:ascii="Times New Roman" w:hAnsi="Times New Roman" w:cs="Times New Roman"/>
          <w:sz w:val="24"/>
          <w:szCs w:val="24"/>
          <w:lang w:val="en-IN"/>
        </w:rPr>
        <w:t>6.5.1</w:t>
      </w:r>
      <w:r w:rsidRPr="00C02F8F">
        <w:rPr>
          <w:rFonts w:ascii="Times New Roman" w:eastAsia="Times New Roman" w:hAnsi="Times New Roman" w:cs="Times New Roman"/>
          <w:b/>
          <w:bCs/>
          <w:i/>
          <w:iCs/>
          <w:sz w:val="24"/>
          <w:szCs w:val="24"/>
        </w:rPr>
        <w:t xml:space="preserve">Internal Quality Assurance Cell (IQAC) has contributed significantly for institutionalizing the quality assurance strategies and processes visible in terms of – </w:t>
      </w:r>
    </w:p>
    <w:p w:rsidR="003E74A9" w:rsidRPr="00C02F8F" w:rsidRDefault="003E74A9" w:rsidP="003E74A9">
      <w:pPr>
        <w:rPr>
          <w:rFonts w:ascii="Times New Roman" w:eastAsia="Times New Roman" w:hAnsi="Times New Roman" w:cs="Times New Roman"/>
          <w:b/>
          <w:bCs/>
          <w:i/>
          <w:iCs/>
          <w:sz w:val="24"/>
          <w:szCs w:val="24"/>
        </w:rPr>
      </w:pPr>
      <w:r w:rsidRPr="00C02F8F">
        <w:rPr>
          <w:rFonts w:ascii="Times New Roman" w:eastAsia="Times New Roman" w:hAnsi="Times New Roman" w:cs="Times New Roman"/>
          <w:b/>
          <w:bCs/>
          <w:i/>
          <w:iCs/>
          <w:sz w:val="24"/>
          <w:szCs w:val="24"/>
        </w:rPr>
        <w:t>Incremental improvements made for the preceding five years with regard to quality (in case of first cycle)</w:t>
      </w:r>
    </w:p>
    <w:p w:rsidR="003E74A9" w:rsidRPr="00C02F8F" w:rsidRDefault="003E74A9" w:rsidP="003E74A9">
      <w:pPr>
        <w:rPr>
          <w:rFonts w:ascii="Times New Roman" w:eastAsia="Times New Roman" w:hAnsi="Times New Roman" w:cs="Times New Roman"/>
          <w:b/>
          <w:bCs/>
          <w:i/>
          <w:iCs/>
          <w:sz w:val="24"/>
          <w:szCs w:val="24"/>
        </w:rPr>
      </w:pPr>
      <w:r w:rsidRPr="00C02F8F">
        <w:rPr>
          <w:rFonts w:ascii="Times New Roman" w:eastAsia="Times New Roman" w:hAnsi="Times New Roman" w:cs="Times New Roman"/>
          <w:b/>
          <w:bCs/>
          <w:i/>
          <w:iCs/>
          <w:sz w:val="24"/>
          <w:szCs w:val="24"/>
        </w:rPr>
        <w:t>Incremental improvements made for the preceding five years with regard to quality and post accreditation quality initiatives (second and subsequent cy</w:t>
      </w:r>
      <w:bookmarkStart w:id="0" w:name="_GoBack"/>
      <w:bookmarkEnd w:id="0"/>
      <w:r w:rsidRPr="00C02F8F">
        <w:rPr>
          <w:rFonts w:ascii="Times New Roman" w:eastAsia="Times New Roman" w:hAnsi="Times New Roman" w:cs="Times New Roman"/>
          <w:b/>
          <w:bCs/>
          <w:i/>
          <w:iCs/>
          <w:sz w:val="24"/>
          <w:szCs w:val="24"/>
        </w:rPr>
        <w:t>cles</w:t>
      </w:r>
      <w:r w:rsidRPr="0013007F">
        <w:rPr>
          <w:rFonts w:ascii="Times New Roman" w:eastAsia="Times New Roman" w:hAnsi="Times New Roman" w:cs="Times New Roman"/>
          <w:b/>
          <w:bCs/>
          <w:i/>
          <w:iCs/>
          <w:sz w:val="24"/>
          <w:szCs w:val="24"/>
          <w:highlight w:val="yellow"/>
        </w:rPr>
        <w:t xml:space="preserve">)           </w:t>
      </w:r>
      <w:r w:rsidR="0013007F" w:rsidRPr="0013007F">
        <w:rPr>
          <w:rFonts w:ascii="Times New Roman" w:eastAsia="Times New Roman" w:hAnsi="Times New Roman" w:cs="Times New Roman"/>
          <w:b/>
          <w:bCs/>
          <w:i/>
          <w:iCs/>
          <w:sz w:val="24"/>
          <w:szCs w:val="24"/>
          <w:highlight w:val="yellow"/>
        </w:rPr>
        <w:t>(469 Words)</w:t>
      </w:r>
    </w:p>
    <w:p w:rsidR="003E74A9" w:rsidRDefault="003E74A9" w:rsidP="00091E57">
      <w:pPr>
        <w:jc w:val="both"/>
        <w:rPr>
          <w:rFonts w:ascii="Times New Roman" w:hAnsi="Times New Roman" w:cs="Times New Roman"/>
          <w:sz w:val="24"/>
          <w:szCs w:val="24"/>
          <w:lang w:val="en-IN"/>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Institution Quality Assurance Cell (IQAC) was established on 20 March 2014 with the vision of imparting quality benchmarks in Academic and Administrative activities. It is expected that continuous quality improvement is a necessary tool to set connections related to a quality learning environment. IQAC cell engages in recreation, a key role in starting the processes required to meet the preferred objectives and to raise operative and proficient learning practices. The institute applied for the NAAC in 2014 and received an A grade. In 2015 UGC conferred autonomous status to the institute and received 2(f) 12 (B) status.</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As per the guidelines of NAAC, IQAC members meet regularly every quarter to meet the requirements of all Apex bodies as well as the expectation of stakeholders. This is implemented through the following. </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1. Preparation and submission of yearly Annual Quality Assurance Report (AQAR)</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2. Preparation of Peer Visit Report by inviting experts from academics </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3. Conduction of various audits like ISO certification, Academic Audit, Question Paper Audit, Product Audit, Gender Audit, Green Audit, Environmental Audit, Energy Audit, etc.</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4. Organize various faculty development programs and Student development programs</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5. Preparation and submission of NBA-SAR of various programs. </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6. Participation in various rankings like ATAL ranking, NIRF, etc. </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7. Collecting and analysis of various stakeholder feedback on the curriculum </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Following are the two practices institutionalized as a result of IQAC initiatives</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1. Gender Audit</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2. Product Audit </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Gender Audit</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A gender audit is a tool to assess and check the institutionalization of gender equality in organizations, including in their policies, programs, projects and provision of services, structures, proceedings and budgets. For the Gender equity program, IQAC has taken the initiative through a third-party agency. The agency has floated survey questionnaires to all the faculty, staff and students of the institute, followed by a face-to-face interaction session. The responses received were reviewed by IQAC and a third-party agency. The report and responses were discussed with the management through IQAC. Henceforth, IQAC has decided to conduct a gender audit to maintain gender equity in the institute. </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The outcome of the gender audit culminated in effectively implementing the Gender Equity Policy. </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Product Audit </w:t>
      </w: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This is another key initiative of IQAC to assess the student competency with the outside world by involving the Corporate Relations office (CR) of the institute. The CR office, along with the IQAC, conducted the product audit by inviting industry experts and digital platforms like ASPIRING MIND (AMCAT) and BTECH GURU. In these audits, students’ performance was assessed concerning technical competency, reasoning and logical ability, and written and verbal communication. The assessment result is shared with the student and concerned department for further action. The CR office and concerned department conduct counselling sessions for the students having a low performance.</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r w:rsidRPr="0013007F">
        <w:rPr>
          <w:rFonts w:ascii="Times New Roman" w:hAnsi="Times New Roman" w:cs="Times New Roman"/>
          <w:sz w:val="24"/>
          <w:szCs w:val="24"/>
        </w:rPr>
        <w:t xml:space="preserve">This audit has resulted in making students compatible with the outside world.  </w:t>
      </w: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p>
    <w:p w:rsidR="0013007F" w:rsidRPr="0013007F" w:rsidRDefault="0013007F" w:rsidP="0013007F">
      <w:pPr>
        <w:jc w:val="both"/>
        <w:rPr>
          <w:rFonts w:ascii="Times New Roman" w:hAnsi="Times New Roman" w:cs="Times New Roman"/>
          <w:sz w:val="24"/>
          <w:szCs w:val="24"/>
        </w:rPr>
      </w:pPr>
    </w:p>
    <w:p w:rsidR="00A03984" w:rsidRPr="00A03984" w:rsidRDefault="00A03984" w:rsidP="0013007F">
      <w:pPr>
        <w:jc w:val="both"/>
        <w:rPr>
          <w:rFonts w:ascii="Times New Roman" w:hAnsi="Times New Roman" w:cs="Times New Roman"/>
          <w:sz w:val="24"/>
          <w:szCs w:val="24"/>
        </w:rPr>
      </w:pPr>
    </w:p>
    <w:sectPr w:rsidR="00A03984" w:rsidRPr="00A0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84"/>
    <w:rsid w:val="00091E57"/>
    <w:rsid w:val="0013007F"/>
    <w:rsid w:val="003016AD"/>
    <w:rsid w:val="003E74A9"/>
    <w:rsid w:val="0086060E"/>
    <w:rsid w:val="009C1528"/>
    <w:rsid w:val="00A03984"/>
    <w:rsid w:val="00A431F9"/>
    <w:rsid w:val="00B663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626D-8B83-4E2D-9181-3A3050A2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 V Kaktikar</cp:lastModifiedBy>
  <cp:revision>3</cp:revision>
  <dcterms:created xsi:type="dcterms:W3CDTF">2022-07-14T09:59:00Z</dcterms:created>
  <dcterms:modified xsi:type="dcterms:W3CDTF">2022-08-05T04:19:00Z</dcterms:modified>
</cp:coreProperties>
</file>